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E5" w:rsidRDefault="004C72E5">
      <w:pPr>
        <w:rPr>
          <w:rFonts w:ascii="Arial" w:hAnsi="Arial" w:cs="Arial"/>
          <w:b/>
          <w:sz w:val="24"/>
        </w:rPr>
      </w:pPr>
    </w:p>
    <w:p w:rsidR="004C72E5" w:rsidRDefault="004C72E5">
      <w:pPr>
        <w:rPr>
          <w:rFonts w:ascii="Arial" w:hAnsi="Arial" w:cs="Arial"/>
          <w:b/>
          <w:sz w:val="24"/>
        </w:rPr>
      </w:pPr>
    </w:p>
    <w:p w:rsidR="00CC6CE0" w:rsidRDefault="00CC6CE0">
      <w:pPr>
        <w:rPr>
          <w:rFonts w:ascii="Arial" w:hAnsi="Arial" w:cs="Arial"/>
          <w:b/>
          <w:sz w:val="24"/>
        </w:rPr>
      </w:pPr>
      <w:r w:rsidRPr="00052CAE">
        <w:rPr>
          <w:rFonts w:ascii="Arial" w:hAnsi="Arial" w:cs="Arial"/>
          <w:b/>
          <w:sz w:val="24"/>
        </w:rPr>
        <w:t>Vision</w:t>
      </w:r>
    </w:p>
    <w:p w:rsidR="004C72E5" w:rsidRPr="004C72E5" w:rsidRDefault="00BA7FEB" w:rsidP="004C72E5">
      <w:pPr>
        <w:spacing w:after="0" w:line="360" w:lineRule="atLeast"/>
        <w:rPr>
          <w:rFonts w:ascii="Arial" w:hAnsi="Arial" w:cs="Arial"/>
          <w:b/>
          <w:color w:val="000000"/>
          <w:sz w:val="24"/>
          <w:szCs w:val="24"/>
          <w:lang w:eastAsia="en-GB"/>
        </w:rPr>
      </w:pPr>
      <w:r w:rsidRPr="00BA7FEB">
        <w:rPr>
          <w:rFonts w:ascii="Arial" w:hAnsi="Arial" w:cs="Arial"/>
          <w:color w:val="000000"/>
          <w:sz w:val="24"/>
          <w:szCs w:val="24"/>
          <w:lang w:eastAsia="en-GB"/>
        </w:rPr>
        <w:t>Across The Link Multi Academy Trust</w:t>
      </w:r>
      <w:r w:rsidR="004E366E" w:rsidRPr="00BA7FEB">
        <w:rPr>
          <w:rFonts w:ascii="Arial" w:hAnsi="Arial" w:cs="Arial"/>
          <w:color w:val="000000"/>
          <w:sz w:val="24"/>
          <w:szCs w:val="24"/>
          <w:lang w:eastAsia="en-GB"/>
        </w:rPr>
        <w:t xml:space="preserve"> we believe in the concept of lifelong learning and the idea that both adults and children learn new things every day. We are committed to raising standards for our children, while developing their aspirations to establish an ethos of continuous improvement.</w:t>
      </w:r>
      <w:r w:rsidRPr="00BA7FEB">
        <w:rPr>
          <w:rFonts w:ascii="Arial" w:hAnsi="Arial" w:cs="Arial"/>
          <w:b/>
          <w:sz w:val="24"/>
          <w:szCs w:val="24"/>
        </w:rPr>
        <w:t xml:space="preserve"> </w:t>
      </w:r>
      <w:r w:rsidR="004C72E5" w:rsidRPr="004C72E5">
        <w:rPr>
          <w:rFonts w:ascii="Arial" w:hAnsi="Arial" w:cs="Arial"/>
          <w:sz w:val="24"/>
        </w:rPr>
        <w:t xml:space="preserve">Our learners will be given opportunities to become, independent, collaborative, creative and confident learners. </w:t>
      </w:r>
      <w:r w:rsidR="004C72E5">
        <w:rPr>
          <w:rFonts w:ascii="Arial" w:hAnsi="Arial" w:cs="Arial"/>
          <w:sz w:val="24"/>
        </w:rPr>
        <w:t xml:space="preserve"> </w:t>
      </w:r>
      <w:r w:rsidR="004C72E5" w:rsidRPr="004C72E5">
        <w:rPr>
          <w:rFonts w:ascii="Arial" w:hAnsi="Arial" w:cs="Arial"/>
          <w:sz w:val="24"/>
        </w:rPr>
        <w:t>This will be achieved through experiences which are challenging, relevant and enjoyable.</w:t>
      </w:r>
    </w:p>
    <w:p w:rsidR="004C72E5" w:rsidRDefault="004C72E5">
      <w:pPr>
        <w:rPr>
          <w:rFonts w:ascii="Arial" w:hAnsi="Arial" w:cs="Arial"/>
          <w:sz w:val="24"/>
        </w:rPr>
      </w:pPr>
    </w:p>
    <w:p w:rsidR="00CC6CE0" w:rsidRPr="00052CAE" w:rsidRDefault="00CC6CE0">
      <w:pPr>
        <w:rPr>
          <w:rFonts w:ascii="Arial" w:hAnsi="Arial" w:cs="Arial"/>
          <w:b/>
          <w:sz w:val="24"/>
        </w:rPr>
      </w:pPr>
      <w:r w:rsidRPr="00052CAE">
        <w:rPr>
          <w:rFonts w:ascii="Arial" w:hAnsi="Arial" w:cs="Arial"/>
          <w:b/>
          <w:sz w:val="24"/>
        </w:rPr>
        <w:t>Rational</w:t>
      </w:r>
    </w:p>
    <w:p w:rsidR="00CC6CE0" w:rsidRDefault="00CC6CE0">
      <w:pPr>
        <w:rPr>
          <w:rFonts w:ascii="Arial" w:hAnsi="Arial" w:cs="Arial"/>
          <w:sz w:val="24"/>
        </w:rPr>
      </w:pPr>
      <w:r w:rsidRPr="00052CAE">
        <w:rPr>
          <w:rFonts w:ascii="Arial" w:hAnsi="Arial" w:cs="Arial"/>
          <w:sz w:val="24"/>
        </w:rPr>
        <w:t>T</w:t>
      </w:r>
      <w:r w:rsidR="00052CAE">
        <w:rPr>
          <w:rFonts w:ascii="Arial" w:hAnsi="Arial" w:cs="Arial"/>
          <w:sz w:val="24"/>
        </w:rPr>
        <w:t>o ensure that we have</w:t>
      </w:r>
      <w:r w:rsidRPr="00052CAE">
        <w:rPr>
          <w:rFonts w:ascii="Arial" w:hAnsi="Arial" w:cs="Arial"/>
          <w:sz w:val="24"/>
        </w:rPr>
        <w:t xml:space="preserve"> high expectations and achieve high standards we must continuously work and strive to ensure each school within The </w:t>
      </w:r>
      <w:r w:rsidR="00A70E66">
        <w:rPr>
          <w:rFonts w:ascii="Arial" w:hAnsi="Arial" w:cs="Arial"/>
          <w:sz w:val="24"/>
        </w:rPr>
        <w:t>Link Academy</w:t>
      </w:r>
      <w:r w:rsidR="00B548F7">
        <w:rPr>
          <w:rFonts w:ascii="Arial" w:hAnsi="Arial" w:cs="Arial"/>
          <w:sz w:val="24"/>
        </w:rPr>
        <w:t xml:space="preserve"> </w:t>
      </w:r>
      <w:r w:rsidR="004C72E5">
        <w:rPr>
          <w:rFonts w:ascii="Arial" w:hAnsi="Arial" w:cs="Arial"/>
          <w:sz w:val="24"/>
        </w:rPr>
        <w:t xml:space="preserve">delivers a curriculum that enables all pupils to experience </w:t>
      </w:r>
      <w:r w:rsidRPr="00052CAE">
        <w:rPr>
          <w:rFonts w:ascii="Arial" w:hAnsi="Arial" w:cs="Arial"/>
          <w:sz w:val="24"/>
        </w:rPr>
        <w:t xml:space="preserve">the highest quality of learning and teaching. </w:t>
      </w:r>
    </w:p>
    <w:p w:rsidR="004C72E5" w:rsidRPr="004C72E5" w:rsidRDefault="004C72E5" w:rsidP="004C72E5">
      <w:pPr>
        <w:rPr>
          <w:rFonts w:ascii="Arial" w:hAnsi="Arial" w:cs="Arial"/>
          <w:b/>
          <w:sz w:val="24"/>
        </w:rPr>
      </w:pPr>
      <w:r>
        <w:rPr>
          <w:rFonts w:ascii="Arial" w:hAnsi="Arial" w:cs="Arial"/>
          <w:b/>
          <w:sz w:val="24"/>
        </w:rPr>
        <w:t>The Curriculum</w:t>
      </w:r>
    </w:p>
    <w:p w:rsidR="004C72E5" w:rsidRPr="004C72E5" w:rsidRDefault="004C72E5" w:rsidP="004C72E5">
      <w:pPr>
        <w:rPr>
          <w:rFonts w:ascii="Arial" w:hAnsi="Arial" w:cs="Arial"/>
          <w:sz w:val="24"/>
        </w:rPr>
      </w:pPr>
      <w:r>
        <w:rPr>
          <w:rFonts w:ascii="Arial" w:hAnsi="Arial" w:cs="Arial"/>
          <w:sz w:val="24"/>
        </w:rPr>
        <w:t>The curriculum is</w:t>
      </w:r>
      <w:r w:rsidRPr="004C72E5">
        <w:rPr>
          <w:rFonts w:ascii="Arial" w:hAnsi="Arial" w:cs="Arial"/>
          <w:sz w:val="24"/>
        </w:rPr>
        <w:t xml:space="preserve"> all the planned activities that we organise in order to promote learning and personal growth and development. It includes not only the formal requirements o</w:t>
      </w:r>
      <w:r>
        <w:rPr>
          <w:rFonts w:ascii="Arial" w:hAnsi="Arial" w:cs="Arial"/>
          <w:sz w:val="24"/>
        </w:rPr>
        <w:t>f the National Curriculum</w:t>
      </w:r>
      <w:r w:rsidRPr="004C72E5">
        <w:rPr>
          <w:rFonts w:ascii="Arial" w:hAnsi="Arial" w:cs="Arial"/>
          <w:sz w:val="24"/>
        </w:rPr>
        <w:t xml:space="preserve"> and the Early Years Foundation Stage Profile, but also the range of extra-curricular activities that the school organises in order to enrich the experience of the children. It also includes </w:t>
      </w:r>
      <w:r>
        <w:rPr>
          <w:rFonts w:ascii="Arial" w:hAnsi="Arial" w:cs="Arial"/>
          <w:sz w:val="24"/>
        </w:rPr>
        <w:t xml:space="preserve">the ‘hidden curriculum’, that is, </w:t>
      </w:r>
      <w:r w:rsidRPr="004C72E5">
        <w:rPr>
          <w:rFonts w:ascii="Arial" w:hAnsi="Arial" w:cs="Arial"/>
          <w:sz w:val="24"/>
        </w:rPr>
        <w:t xml:space="preserve">the </w:t>
      </w:r>
      <w:r>
        <w:rPr>
          <w:rFonts w:ascii="Arial" w:hAnsi="Arial" w:cs="Arial"/>
          <w:sz w:val="24"/>
        </w:rPr>
        <w:t xml:space="preserve">things </w:t>
      </w:r>
      <w:r w:rsidRPr="004C72E5">
        <w:rPr>
          <w:rFonts w:ascii="Arial" w:hAnsi="Arial" w:cs="Arial"/>
          <w:sz w:val="24"/>
        </w:rPr>
        <w:t xml:space="preserve">children learn from the way they are treated and expected to behave. </w:t>
      </w:r>
    </w:p>
    <w:p w:rsidR="004C72E5" w:rsidRPr="004C72E5" w:rsidRDefault="004C72E5" w:rsidP="004C72E5">
      <w:pPr>
        <w:numPr>
          <w:ilvl w:val="0"/>
          <w:numId w:val="14"/>
        </w:numPr>
        <w:rPr>
          <w:rFonts w:ascii="Arial" w:hAnsi="Arial" w:cs="Arial"/>
          <w:sz w:val="24"/>
        </w:rPr>
      </w:pPr>
      <w:r w:rsidRPr="004C72E5">
        <w:rPr>
          <w:rFonts w:ascii="Arial" w:hAnsi="Arial" w:cs="Arial"/>
          <w:sz w:val="24"/>
        </w:rPr>
        <w:t xml:space="preserve">The national curriculum coverage has been ensured by either creating a two, three or four year rolling program across our </w:t>
      </w:r>
      <w:r>
        <w:rPr>
          <w:rFonts w:ascii="Arial" w:hAnsi="Arial" w:cs="Arial"/>
          <w:sz w:val="24"/>
        </w:rPr>
        <w:t>T</w:t>
      </w:r>
      <w:r w:rsidRPr="004C72E5">
        <w:rPr>
          <w:rFonts w:ascii="Arial" w:hAnsi="Arial" w:cs="Arial"/>
          <w:sz w:val="24"/>
        </w:rPr>
        <w:t>rust dependent on school size and class structures.</w:t>
      </w:r>
    </w:p>
    <w:p w:rsidR="004C72E5" w:rsidRPr="004C72E5" w:rsidRDefault="004C72E5" w:rsidP="004C72E5">
      <w:pPr>
        <w:numPr>
          <w:ilvl w:val="0"/>
          <w:numId w:val="14"/>
        </w:numPr>
        <w:rPr>
          <w:rFonts w:ascii="Arial" w:hAnsi="Arial" w:cs="Arial"/>
          <w:sz w:val="24"/>
        </w:rPr>
      </w:pPr>
      <w:r w:rsidRPr="004C72E5">
        <w:rPr>
          <w:rFonts w:ascii="Arial" w:hAnsi="Arial" w:cs="Arial"/>
          <w:sz w:val="24"/>
        </w:rPr>
        <w:t xml:space="preserve">Schools across the </w:t>
      </w:r>
      <w:r>
        <w:rPr>
          <w:rFonts w:ascii="Arial" w:hAnsi="Arial" w:cs="Arial"/>
          <w:sz w:val="24"/>
        </w:rPr>
        <w:t>T</w:t>
      </w:r>
      <w:r w:rsidRPr="004C72E5">
        <w:rPr>
          <w:rFonts w:ascii="Arial" w:hAnsi="Arial" w:cs="Arial"/>
          <w:sz w:val="24"/>
        </w:rPr>
        <w:t xml:space="preserve">rust use similar rolling program formats, enabling consistency and sharing of good practice and resources.  </w:t>
      </w:r>
    </w:p>
    <w:p w:rsidR="004C72E5" w:rsidRPr="004C72E5" w:rsidRDefault="004C72E5" w:rsidP="004C72E5">
      <w:pPr>
        <w:numPr>
          <w:ilvl w:val="0"/>
          <w:numId w:val="14"/>
        </w:numPr>
        <w:rPr>
          <w:rFonts w:ascii="Arial" w:hAnsi="Arial" w:cs="Arial"/>
          <w:sz w:val="24"/>
        </w:rPr>
      </w:pPr>
      <w:r w:rsidRPr="004C72E5">
        <w:rPr>
          <w:rFonts w:ascii="Arial" w:hAnsi="Arial" w:cs="Arial"/>
          <w:sz w:val="24"/>
        </w:rPr>
        <w:t xml:space="preserve">The national curriculum was unpicked further to create a bank of key skill documents for each year group within the </w:t>
      </w:r>
      <w:r>
        <w:rPr>
          <w:rFonts w:ascii="Arial" w:hAnsi="Arial" w:cs="Arial"/>
          <w:sz w:val="24"/>
        </w:rPr>
        <w:t>T</w:t>
      </w:r>
      <w:r w:rsidRPr="004C72E5">
        <w:rPr>
          <w:rFonts w:ascii="Arial" w:hAnsi="Arial" w:cs="Arial"/>
          <w:sz w:val="24"/>
        </w:rPr>
        <w:t>rust.</w:t>
      </w:r>
    </w:p>
    <w:p w:rsidR="004C72E5" w:rsidRPr="004C72E5" w:rsidRDefault="004C72E5" w:rsidP="004C72E5">
      <w:pPr>
        <w:numPr>
          <w:ilvl w:val="0"/>
          <w:numId w:val="14"/>
        </w:numPr>
        <w:rPr>
          <w:rFonts w:ascii="Arial" w:hAnsi="Arial" w:cs="Arial"/>
          <w:sz w:val="24"/>
        </w:rPr>
      </w:pPr>
      <w:r w:rsidRPr="004C72E5">
        <w:rPr>
          <w:rFonts w:ascii="Arial" w:hAnsi="Arial" w:cs="Arial"/>
          <w:sz w:val="24"/>
        </w:rPr>
        <w:lastRenderedPageBreak/>
        <w:t>These key skills documents underpin planning and are used by class teachers to ensure coverage of the key skills. Teachers are expected to highlight these documents throughout the planning process to ensure coverage and progression across the age phases.</w:t>
      </w:r>
    </w:p>
    <w:p w:rsidR="004C72E5" w:rsidRPr="004C72E5" w:rsidRDefault="004C72E5" w:rsidP="004C72E5">
      <w:pPr>
        <w:numPr>
          <w:ilvl w:val="0"/>
          <w:numId w:val="14"/>
        </w:numPr>
        <w:rPr>
          <w:rFonts w:ascii="Arial" w:hAnsi="Arial" w:cs="Arial"/>
          <w:sz w:val="24"/>
        </w:rPr>
      </w:pPr>
      <w:r w:rsidRPr="004C72E5">
        <w:rPr>
          <w:rFonts w:ascii="Arial" w:hAnsi="Arial" w:cs="Arial"/>
          <w:sz w:val="24"/>
        </w:rPr>
        <w:t xml:space="preserve">Within the </w:t>
      </w:r>
      <w:r>
        <w:rPr>
          <w:rFonts w:ascii="Arial" w:hAnsi="Arial" w:cs="Arial"/>
          <w:sz w:val="24"/>
        </w:rPr>
        <w:t>T</w:t>
      </w:r>
      <w:r w:rsidRPr="004C72E5">
        <w:rPr>
          <w:rFonts w:ascii="Arial" w:hAnsi="Arial" w:cs="Arial"/>
          <w:sz w:val="24"/>
        </w:rPr>
        <w:t>rust we follow common topics, however each school adapts these topics taught through an enquiry based approach.  This invites investigation, engages pupils and encourages the freedom to explore lines of enquiry.</w:t>
      </w:r>
    </w:p>
    <w:p w:rsidR="004C72E5" w:rsidRPr="004C72E5" w:rsidRDefault="004C72E5" w:rsidP="004C72E5">
      <w:pPr>
        <w:numPr>
          <w:ilvl w:val="0"/>
          <w:numId w:val="14"/>
        </w:numPr>
        <w:rPr>
          <w:rFonts w:ascii="Arial" w:hAnsi="Arial" w:cs="Arial"/>
          <w:sz w:val="24"/>
        </w:rPr>
      </w:pPr>
      <w:r w:rsidRPr="004C72E5">
        <w:rPr>
          <w:rFonts w:ascii="Arial" w:hAnsi="Arial" w:cs="Arial"/>
          <w:sz w:val="24"/>
        </w:rPr>
        <w:t xml:space="preserve">Some outcomes may be led by the children who are empowered to make decisions about presenting their learning.  </w:t>
      </w:r>
    </w:p>
    <w:p w:rsidR="004C72E5" w:rsidRPr="004C72E5" w:rsidRDefault="004C72E5" w:rsidP="004C72E5">
      <w:pPr>
        <w:numPr>
          <w:ilvl w:val="0"/>
          <w:numId w:val="14"/>
        </w:numPr>
        <w:rPr>
          <w:rFonts w:ascii="Arial" w:hAnsi="Arial" w:cs="Arial"/>
          <w:sz w:val="24"/>
        </w:rPr>
      </w:pPr>
      <w:r w:rsidRPr="004C72E5">
        <w:rPr>
          <w:rFonts w:ascii="Arial" w:hAnsi="Arial" w:cs="Arial"/>
          <w:sz w:val="24"/>
        </w:rPr>
        <w:t>In order to interest, engage and inspire our pupils teacher’s plan experience / ‘hook’ days and focused themed weeks.</w:t>
      </w:r>
    </w:p>
    <w:p w:rsidR="004C72E5" w:rsidRPr="004C72E5" w:rsidRDefault="004C72E5" w:rsidP="004C72E5">
      <w:pPr>
        <w:rPr>
          <w:rFonts w:ascii="Arial" w:hAnsi="Arial" w:cs="Arial"/>
          <w:sz w:val="24"/>
        </w:rPr>
      </w:pPr>
    </w:p>
    <w:p w:rsidR="004C72E5" w:rsidRDefault="004C72E5" w:rsidP="004C72E5">
      <w:pPr>
        <w:rPr>
          <w:rFonts w:ascii="Arial" w:hAnsi="Arial" w:cs="Arial"/>
          <w:sz w:val="24"/>
        </w:rPr>
      </w:pPr>
      <w:r w:rsidRPr="004C72E5">
        <w:rPr>
          <w:rFonts w:ascii="Arial" w:hAnsi="Arial" w:cs="Arial"/>
          <w:sz w:val="24"/>
        </w:rPr>
        <w:t>We review our curriculum plans and adapt them as necessary depending on class structures within individual schools.</w:t>
      </w:r>
    </w:p>
    <w:p w:rsidR="00CA17D6" w:rsidRDefault="00CA17D6" w:rsidP="004C72E5">
      <w:pPr>
        <w:rPr>
          <w:rFonts w:ascii="Arial" w:hAnsi="Arial" w:cs="Arial"/>
          <w:sz w:val="24"/>
        </w:rPr>
      </w:pPr>
    </w:p>
    <w:p w:rsidR="00CA17D6" w:rsidRPr="00CA17D6" w:rsidRDefault="00CA17D6" w:rsidP="00CA17D6">
      <w:pPr>
        <w:spacing w:after="0" w:line="240" w:lineRule="auto"/>
        <w:rPr>
          <w:rFonts w:ascii="Arial" w:eastAsia="Times New Roman" w:hAnsi="Arial" w:cs="Arial"/>
          <w:lang w:eastAsia="en-GB"/>
        </w:rPr>
      </w:pPr>
      <w:r w:rsidRPr="00CA17D6">
        <w:rPr>
          <w:rFonts w:ascii="Arial" w:eastAsia="Times New Roman" w:hAnsi="Arial" w:cs="Arial"/>
          <w:sz w:val="20"/>
          <w:lang w:eastAsia="en-GB"/>
        </w:rPr>
        <w:t>This Policy is reviewed by the Standards &amp; Curriculum Committee on a</w:t>
      </w:r>
      <w:r>
        <w:rPr>
          <w:rFonts w:ascii="Arial" w:eastAsia="Times New Roman" w:hAnsi="Arial" w:cs="Arial"/>
          <w:sz w:val="20"/>
          <w:lang w:eastAsia="en-GB"/>
        </w:rPr>
        <w:t xml:space="preserve"> 2 yearly cycle</w:t>
      </w:r>
      <w:bookmarkStart w:id="0" w:name="_GoBack"/>
      <w:bookmarkEnd w:id="0"/>
      <w:r w:rsidRPr="00CA17D6">
        <w:rPr>
          <w:rFonts w:ascii="Arial" w:eastAsia="Times New Roman" w:hAnsi="Arial" w:cs="Arial"/>
          <w:sz w:val="20"/>
          <w:lang w:eastAsia="en-GB"/>
        </w:rPr>
        <w:t xml:space="preserve"> and must be approved by the Board of Directors and signed by the Chair of Directors and Chief Executive Officer.</w:t>
      </w:r>
      <w:r w:rsidRPr="00CA17D6">
        <w:rPr>
          <w:rFonts w:ascii="Arial" w:eastAsia="Times New Roman" w:hAnsi="Arial" w:cs="Arial"/>
          <w:lang w:eastAsia="en-GB"/>
        </w:rPr>
        <w:tab/>
      </w:r>
    </w:p>
    <w:p w:rsidR="00CA17D6" w:rsidRPr="00CA17D6" w:rsidRDefault="00CA17D6" w:rsidP="00CA17D6">
      <w:pPr>
        <w:spacing w:after="0" w:line="240" w:lineRule="auto"/>
        <w:rPr>
          <w:rFonts w:ascii="Arial" w:eastAsia="Times New Roman" w:hAnsi="Arial" w:cs="Arial"/>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6"/>
        <w:gridCol w:w="5032"/>
      </w:tblGrid>
      <w:tr w:rsidR="00CA17D6" w:rsidRPr="00CA17D6" w:rsidTr="001F577F">
        <w:tc>
          <w:tcPr>
            <w:tcW w:w="4754" w:type="dxa"/>
          </w:tcPr>
          <w:p w:rsidR="00CA17D6" w:rsidRPr="00CA17D6" w:rsidRDefault="00CA17D6" w:rsidP="00CA17D6">
            <w:pPr>
              <w:spacing w:after="0" w:line="240" w:lineRule="auto"/>
              <w:rPr>
                <w:rFonts w:ascii="Arial" w:eastAsia="Times New Roman" w:hAnsi="Arial" w:cs="Arial"/>
                <w:sz w:val="16"/>
                <w:lang w:eastAsia="en-GB"/>
              </w:rPr>
            </w:pPr>
            <w:r w:rsidRPr="00CA17D6">
              <w:rPr>
                <w:rFonts w:ascii="Arial" w:eastAsia="Times New Roman" w:hAnsi="Arial" w:cs="Arial"/>
                <w:sz w:val="16"/>
                <w:lang w:eastAsia="en-GB"/>
              </w:rPr>
              <w:t>Policy Reviewed:</w:t>
            </w:r>
          </w:p>
        </w:tc>
        <w:tc>
          <w:tcPr>
            <w:tcW w:w="5208" w:type="dxa"/>
          </w:tcPr>
          <w:p w:rsidR="00CA17D6" w:rsidRPr="00CA17D6" w:rsidRDefault="00CA17D6" w:rsidP="00CA17D6">
            <w:pPr>
              <w:spacing w:after="0" w:line="240" w:lineRule="auto"/>
              <w:rPr>
                <w:rFonts w:ascii="Arial" w:eastAsia="Times New Roman" w:hAnsi="Arial" w:cs="Arial"/>
                <w:sz w:val="16"/>
                <w:lang w:eastAsia="en-GB"/>
              </w:rPr>
            </w:pPr>
            <w:r w:rsidRPr="00CA17D6">
              <w:rPr>
                <w:rFonts w:ascii="Arial" w:eastAsia="Times New Roman" w:hAnsi="Arial" w:cs="Arial"/>
                <w:sz w:val="16"/>
                <w:lang w:eastAsia="en-GB"/>
              </w:rPr>
              <w:t>November 2017</w:t>
            </w:r>
          </w:p>
        </w:tc>
      </w:tr>
      <w:tr w:rsidR="00CA17D6" w:rsidRPr="00CA17D6" w:rsidTr="001F577F">
        <w:tc>
          <w:tcPr>
            <w:tcW w:w="4754" w:type="dxa"/>
          </w:tcPr>
          <w:p w:rsidR="00CA17D6" w:rsidRPr="00CA17D6" w:rsidRDefault="00CA17D6" w:rsidP="00CA17D6">
            <w:pPr>
              <w:spacing w:after="0" w:line="240" w:lineRule="auto"/>
              <w:rPr>
                <w:rFonts w:ascii="Arial" w:eastAsia="Times New Roman" w:hAnsi="Arial" w:cs="Arial"/>
                <w:sz w:val="16"/>
                <w:lang w:eastAsia="en-GB"/>
              </w:rPr>
            </w:pPr>
            <w:r w:rsidRPr="00CA17D6">
              <w:rPr>
                <w:rFonts w:ascii="Arial" w:eastAsia="Times New Roman" w:hAnsi="Arial" w:cs="Arial"/>
                <w:sz w:val="16"/>
                <w:lang w:eastAsia="en-GB"/>
              </w:rPr>
              <w:t>Next Review:</w:t>
            </w:r>
          </w:p>
        </w:tc>
        <w:tc>
          <w:tcPr>
            <w:tcW w:w="5208" w:type="dxa"/>
          </w:tcPr>
          <w:p w:rsidR="00CA17D6" w:rsidRPr="00CA17D6" w:rsidRDefault="00CA17D6" w:rsidP="00CA17D6">
            <w:pPr>
              <w:spacing w:after="0" w:line="240" w:lineRule="auto"/>
              <w:rPr>
                <w:rFonts w:ascii="Arial" w:eastAsia="Times New Roman" w:hAnsi="Arial" w:cs="Arial"/>
                <w:sz w:val="16"/>
                <w:lang w:eastAsia="en-GB"/>
              </w:rPr>
            </w:pPr>
            <w:r w:rsidRPr="00CA17D6">
              <w:rPr>
                <w:rFonts w:ascii="Arial" w:eastAsia="Times New Roman" w:hAnsi="Arial" w:cs="Arial"/>
                <w:sz w:val="16"/>
                <w:lang w:eastAsia="en-GB"/>
              </w:rPr>
              <w:t>Autumn Term 2018</w:t>
            </w:r>
          </w:p>
        </w:tc>
      </w:tr>
      <w:tr w:rsidR="00CA17D6" w:rsidRPr="00CA17D6" w:rsidTr="001F577F">
        <w:trPr>
          <w:trHeight w:val="1241"/>
        </w:trPr>
        <w:tc>
          <w:tcPr>
            <w:tcW w:w="4786" w:type="dxa"/>
          </w:tcPr>
          <w:p w:rsidR="00CA17D6" w:rsidRPr="00CA17D6" w:rsidRDefault="00CA17D6" w:rsidP="00CA17D6">
            <w:pPr>
              <w:spacing w:after="0" w:line="240" w:lineRule="auto"/>
              <w:rPr>
                <w:rFonts w:ascii="Arial" w:eastAsia="Times New Roman" w:hAnsi="Arial" w:cs="Arial"/>
                <w:sz w:val="16"/>
                <w:lang w:eastAsia="en-GB"/>
              </w:rPr>
            </w:pPr>
            <w:r w:rsidRPr="00CA17D6">
              <w:rPr>
                <w:rFonts w:ascii="Arial" w:eastAsia="Times New Roman" w:hAnsi="Arial" w:cs="Arial"/>
                <w:sz w:val="16"/>
                <w:lang w:eastAsia="en-GB"/>
              </w:rPr>
              <w:t>Signature of Chair of Directors:</w:t>
            </w:r>
          </w:p>
          <w:p w:rsidR="00CA17D6" w:rsidRPr="00CA17D6" w:rsidRDefault="00CA17D6" w:rsidP="00CA17D6">
            <w:pPr>
              <w:spacing w:after="0" w:line="240" w:lineRule="auto"/>
              <w:rPr>
                <w:rFonts w:ascii="Arial" w:eastAsia="Times New Roman" w:hAnsi="Arial" w:cs="Arial"/>
                <w:sz w:val="16"/>
                <w:lang w:eastAsia="en-GB"/>
              </w:rPr>
            </w:pPr>
          </w:p>
          <w:p w:rsidR="00CA17D6" w:rsidRPr="00CA17D6" w:rsidRDefault="00CA17D6" w:rsidP="00CA17D6">
            <w:pPr>
              <w:spacing w:after="0" w:line="240" w:lineRule="auto"/>
              <w:rPr>
                <w:rFonts w:ascii="Arial" w:eastAsia="Times New Roman" w:hAnsi="Arial" w:cs="Arial"/>
                <w:sz w:val="16"/>
                <w:lang w:eastAsia="en-GB"/>
              </w:rPr>
            </w:pPr>
          </w:p>
          <w:p w:rsidR="00CA17D6" w:rsidRPr="00CA17D6" w:rsidRDefault="00CA17D6" w:rsidP="00CA17D6">
            <w:pPr>
              <w:spacing w:after="0" w:line="240" w:lineRule="auto"/>
              <w:rPr>
                <w:rFonts w:ascii="Arial" w:eastAsia="Times New Roman" w:hAnsi="Arial" w:cs="Arial"/>
                <w:sz w:val="16"/>
                <w:lang w:eastAsia="en-GB"/>
              </w:rPr>
            </w:pPr>
          </w:p>
        </w:tc>
        <w:tc>
          <w:tcPr>
            <w:tcW w:w="5245" w:type="dxa"/>
          </w:tcPr>
          <w:p w:rsidR="00CA17D6" w:rsidRPr="00CA17D6" w:rsidRDefault="00CA17D6" w:rsidP="00CA17D6">
            <w:pPr>
              <w:spacing w:after="0" w:line="240" w:lineRule="auto"/>
              <w:rPr>
                <w:rFonts w:ascii="Arial" w:eastAsia="Times New Roman" w:hAnsi="Arial" w:cs="Arial"/>
                <w:sz w:val="16"/>
                <w:lang w:eastAsia="en-GB"/>
              </w:rPr>
            </w:pPr>
            <w:r w:rsidRPr="00CA17D6">
              <w:rPr>
                <w:rFonts w:ascii="Arial" w:eastAsia="Times New Roman" w:hAnsi="Arial" w:cs="Arial"/>
                <w:sz w:val="16"/>
                <w:lang w:eastAsia="en-GB"/>
              </w:rPr>
              <w:t>Signature of CEO:</w:t>
            </w:r>
          </w:p>
          <w:p w:rsidR="00CA17D6" w:rsidRPr="00CA17D6" w:rsidRDefault="00CA17D6" w:rsidP="00CA17D6">
            <w:pPr>
              <w:spacing w:after="0" w:line="240" w:lineRule="auto"/>
              <w:rPr>
                <w:rFonts w:ascii="Arial" w:eastAsia="Times New Roman" w:hAnsi="Arial" w:cs="Arial"/>
                <w:sz w:val="16"/>
                <w:lang w:eastAsia="en-GB"/>
              </w:rPr>
            </w:pPr>
          </w:p>
          <w:p w:rsidR="00CA17D6" w:rsidRPr="00CA17D6" w:rsidRDefault="00CA17D6" w:rsidP="00CA17D6">
            <w:pPr>
              <w:spacing w:after="0" w:line="240" w:lineRule="auto"/>
              <w:rPr>
                <w:rFonts w:ascii="Arial" w:eastAsia="Times New Roman" w:hAnsi="Arial" w:cs="Arial"/>
                <w:sz w:val="16"/>
                <w:lang w:eastAsia="en-GB"/>
              </w:rPr>
            </w:pPr>
          </w:p>
          <w:p w:rsidR="00CA17D6" w:rsidRPr="00CA17D6" w:rsidRDefault="00CA17D6" w:rsidP="00CA17D6">
            <w:pPr>
              <w:spacing w:after="0" w:line="240" w:lineRule="auto"/>
              <w:rPr>
                <w:rFonts w:ascii="Arial" w:eastAsia="Times New Roman" w:hAnsi="Arial" w:cs="Arial"/>
                <w:sz w:val="16"/>
                <w:lang w:eastAsia="en-GB"/>
              </w:rPr>
            </w:pPr>
          </w:p>
        </w:tc>
      </w:tr>
    </w:tbl>
    <w:p w:rsidR="00CA17D6" w:rsidRPr="00CA17D6" w:rsidRDefault="00CA17D6" w:rsidP="00CA17D6">
      <w:pPr>
        <w:autoSpaceDE w:val="0"/>
        <w:autoSpaceDN w:val="0"/>
        <w:adjustRightInd w:val="0"/>
        <w:spacing w:after="0" w:line="240" w:lineRule="auto"/>
        <w:jc w:val="both"/>
        <w:rPr>
          <w:rFonts w:ascii="Times New Roman" w:eastAsia="MS Mincho" w:hAnsi="Times New Roman"/>
          <w:i/>
          <w:color w:val="000000"/>
          <w:lang w:eastAsia="ja-JP"/>
        </w:rPr>
      </w:pPr>
    </w:p>
    <w:p w:rsidR="00CA17D6" w:rsidRPr="004C72E5" w:rsidRDefault="00CA17D6" w:rsidP="004C72E5">
      <w:pPr>
        <w:rPr>
          <w:rFonts w:ascii="Arial" w:hAnsi="Arial" w:cs="Arial"/>
          <w:sz w:val="24"/>
        </w:rPr>
      </w:pPr>
    </w:p>
    <w:p w:rsidR="004C72E5" w:rsidRPr="00052CAE" w:rsidRDefault="004C72E5">
      <w:pPr>
        <w:rPr>
          <w:rFonts w:ascii="Arial" w:hAnsi="Arial" w:cs="Arial"/>
          <w:sz w:val="24"/>
        </w:rPr>
      </w:pPr>
    </w:p>
    <w:sectPr w:rsidR="004C72E5" w:rsidRPr="00052CAE" w:rsidSect="003039B4">
      <w:headerReference w:type="default" r:id="rId9"/>
      <w:footerReference w:type="default" r:id="rId10"/>
      <w:headerReference w:type="first" r:id="rId11"/>
      <w:footerReference w:type="first" r:id="rId12"/>
      <w:pgSz w:w="11906" w:h="16838"/>
      <w:pgMar w:top="1134" w:right="1247" w:bottom="1134" w:left="1247" w:header="28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E62" w:rsidRDefault="00DE0E62" w:rsidP="003039B4">
      <w:pPr>
        <w:spacing w:after="0" w:line="240" w:lineRule="auto"/>
      </w:pPr>
      <w:r>
        <w:separator/>
      </w:r>
    </w:p>
  </w:endnote>
  <w:endnote w:type="continuationSeparator" w:id="0">
    <w:p w:rsidR="00DE0E62" w:rsidRDefault="00DE0E62" w:rsidP="003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32"/>
      <w:gridCol w:w="963"/>
      <w:gridCol w:w="4333"/>
    </w:tblGrid>
    <w:tr w:rsidR="003039B4">
      <w:trPr>
        <w:trHeight w:val="151"/>
      </w:trPr>
      <w:tc>
        <w:tcPr>
          <w:tcW w:w="2250" w:type="pct"/>
          <w:tcBorders>
            <w:bottom w:val="single" w:sz="4" w:space="0" w:color="4F81BD" w:themeColor="accent1"/>
          </w:tcBorders>
        </w:tcPr>
        <w:p w:rsidR="003039B4" w:rsidRDefault="003039B4">
          <w:pPr>
            <w:pStyle w:val="Header"/>
            <w:rPr>
              <w:rFonts w:asciiTheme="majorHAnsi" w:eastAsiaTheme="majorEastAsia" w:hAnsiTheme="majorHAnsi" w:cstheme="majorBidi"/>
              <w:b/>
              <w:bCs/>
            </w:rPr>
          </w:pPr>
        </w:p>
      </w:tc>
      <w:tc>
        <w:tcPr>
          <w:tcW w:w="500" w:type="pct"/>
          <w:vMerge w:val="restart"/>
          <w:noWrap/>
          <w:vAlign w:val="center"/>
        </w:tcPr>
        <w:p w:rsidR="003039B4" w:rsidRDefault="003039B4">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CA17D6" w:rsidRPr="00CA17D6">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3039B4" w:rsidRDefault="003039B4">
          <w:pPr>
            <w:pStyle w:val="Header"/>
            <w:rPr>
              <w:rFonts w:asciiTheme="majorHAnsi" w:eastAsiaTheme="majorEastAsia" w:hAnsiTheme="majorHAnsi" w:cstheme="majorBidi"/>
              <w:b/>
              <w:bCs/>
            </w:rPr>
          </w:pPr>
        </w:p>
      </w:tc>
    </w:tr>
    <w:tr w:rsidR="003039B4">
      <w:trPr>
        <w:trHeight w:val="150"/>
      </w:trPr>
      <w:tc>
        <w:tcPr>
          <w:tcW w:w="2250" w:type="pct"/>
          <w:tcBorders>
            <w:top w:val="single" w:sz="4" w:space="0" w:color="4F81BD" w:themeColor="accent1"/>
          </w:tcBorders>
        </w:tcPr>
        <w:p w:rsidR="003039B4" w:rsidRDefault="003039B4">
          <w:pPr>
            <w:pStyle w:val="Header"/>
            <w:rPr>
              <w:rFonts w:asciiTheme="majorHAnsi" w:eastAsiaTheme="majorEastAsia" w:hAnsiTheme="majorHAnsi" w:cstheme="majorBidi"/>
              <w:b/>
              <w:bCs/>
            </w:rPr>
          </w:pPr>
        </w:p>
      </w:tc>
      <w:tc>
        <w:tcPr>
          <w:tcW w:w="500" w:type="pct"/>
          <w:vMerge/>
        </w:tcPr>
        <w:p w:rsidR="003039B4" w:rsidRDefault="003039B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039B4" w:rsidRDefault="003039B4">
          <w:pPr>
            <w:pStyle w:val="Header"/>
            <w:rPr>
              <w:rFonts w:asciiTheme="majorHAnsi" w:eastAsiaTheme="majorEastAsia" w:hAnsiTheme="majorHAnsi" w:cstheme="majorBidi"/>
              <w:b/>
              <w:bCs/>
            </w:rPr>
          </w:pPr>
        </w:p>
      </w:tc>
    </w:tr>
  </w:tbl>
  <w:p w:rsidR="003039B4" w:rsidRDefault="00303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9B4" w:rsidRPr="003039B4" w:rsidRDefault="003039B4" w:rsidP="003039B4">
    <w:pPr>
      <w:spacing w:before="10" w:after="0" w:line="250" w:lineRule="auto"/>
      <w:ind w:left="170" w:right="662" w:hanging="58"/>
      <w:rPr>
        <w:rFonts w:ascii="Times New Roman" w:eastAsia="Times New Roman" w:hAnsi="Times New Roman"/>
        <w:spacing w:val="10"/>
        <w:sz w:val="20"/>
        <w:szCs w:val="20"/>
        <w:lang w:val="en-US"/>
      </w:rPr>
    </w:pPr>
    <w:r w:rsidRPr="003039B4">
      <w:rPr>
        <w:rFonts w:ascii="Times New Roman" w:eastAsia="Times New Roman" w:hAnsi="Times New Roman"/>
        <w:sz w:val="20"/>
        <w:szCs w:val="20"/>
        <w:lang w:val="en-US"/>
      </w:rPr>
      <w:t xml:space="preserve">       </w:t>
    </w:r>
    <w:r w:rsidRPr="003039B4">
      <w:rPr>
        <w:rFonts w:ascii="Times New Roman" w:eastAsia="Times New Roman" w:hAnsi="Times New Roman"/>
        <w:spacing w:val="10"/>
        <w:sz w:val="20"/>
        <w:szCs w:val="20"/>
        <w:lang w:val="en-US"/>
      </w:rPr>
      <w:t xml:space="preserve"> </w:t>
    </w:r>
  </w:p>
  <w:p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r w:rsidRPr="003039B4">
      <w:rPr>
        <w:rFonts w:ascii="Times New Roman" w:eastAsia="Times New Roman" w:hAnsi="Times New Roman"/>
        <w:noProof/>
        <w:sz w:val="20"/>
        <w:szCs w:val="20"/>
        <w:lang w:eastAsia="en-GB"/>
      </w:rPr>
      <w:drawing>
        <wp:anchor distT="0" distB="0" distL="114300" distR="114300" simplePos="0" relativeHeight="251664384" behindDoc="1" locked="0" layoutInCell="1" allowOverlap="1" wp14:anchorId="4D2B1F67" wp14:editId="0A609E78">
          <wp:simplePos x="0" y="0"/>
          <wp:positionH relativeFrom="column">
            <wp:posOffset>4972050</wp:posOffset>
          </wp:positionH>
          <wp:positionV relativeFrom="paragraph">
            <wp:posOffset>27305</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1" name="Picture 1" descr="C:\Users\showard\Downloads\stoke_gabr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oward\Downloads\stoke_gabrie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B4">
      <w:rPr>
        <w:rFonts w:ascii="Times New Roman" w:eastAsia="Times New Roman" w:hAnsi="Times New Roman"/>
        <w:noProof/>
        <w:sz w:val="20"/>
        <w:szCs w:val="20"/>
        <w:lang w:eastAsia="en-GB"/>
      </w:rPr>
      <w:drawing>
        <wp:anchor distT="0" distB="0" distL="114300" distR="114300" simplePos="0" relativeHeight="251663360" behindDoc="1" locked="0" layoutInCell="1" allowOverlap="1" wp14:anchorId="37AC1239" wp14:editId="5F43EA20">
          <wp:simplePos x="0" y="0"/>
          <wp:positionH relativeFrom="column">
            <wp:posOffset>3981450</wp:posOffset>
          </wp:positionH>
          <wp:positionV relativeFrom="paragraph">
            <wp:posOffset>27305</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2" name="Picture 2" descr="C:\Users\showard\Downloads\landsc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oward\Downloads\landscov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B4">
      <w:rPr>
        <w:rFonts w:ascii="Times New Roman" w:eastAsia="Times New Roman" w:hAnsi="Times New Roman"/>
        <w:noProof/>
        <w:sz w:val="20"/>
        <w:szCs w:val="20"/>
        <w:lang w:eastAsia="en-GB"/>
      </w:rPr>
      <w:drawing>
        <wp:anchor distT="0" distB="0" distL="114300" distR="114300" simplePos="0" relativeHeight="251662336" behindDoc="1" locked="0" layoutInCell="1" allowOverlap="1" wp14:anchorId="4B79AA29" wp14:editId="1581CD40">
          <wp:simplePos x="0" y="0"/>
          <wp:positionH relativeFrom="column">
            <wp:posOffset>2952750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3" name="Picture 3" descr="C:\Users\showard\Downloads\henno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oward\Downloads\hennock.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B4">
      <w:rPr>
        <w:rFonts w:ascii="Times New Roman" w:eastAsia="Times New Roman" w:hAnsi="Times New Roman"/>
        <w:noProof/>
        <w:sz w:val="20"/>
        <w:szCs w:val="20"/>
        <w:lang w:eastAsia="en-GB"/>
      </w:rPr>
      <w:drawing>
        <wp:anchor distT="0" distB="0" distL="114300" distR="114300" simplePos="0" relativeHeight="251661312" behindDoc="1" locked="0" layoutInCell="1" allowOverlap="1" wp14:anchorId="2FABC85F" wp14:editId="6C32C039">
          <wp:simplePos x="0" y="0"/>
          <wp:positionH relativeFrom="column">
            <wp:posOffset>1943100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4" name="Picture 4" descr="C:\Users\showard\Downloads\harberton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oward\Downloads\harbertonfo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B4">
      <w:rPr>
        <w:rFonts w:ascii="Times New Roman" w:eastAsia="Times New Roman" w:hAnsi="Times New Roman"/>
        <w:noProof/>
        <w:sz w:val="20"/>
        <w:szCs w:val="20"/>
        <w:lang w:eastAsia="en-GB"/>
      </w:rPr>
      <w:drawing>
        <wp:anchor distT="0" distB="0" distL="114300" distR="114300" simplePos="0" relativeHeight="251660288" behindDoc="1" locked="0" layoutInCell="1" allowOverlap="1" wp14:anchorId="72053122" wp14:editId="4C3ACAE1">
          <wp:simplePos x="0" y="0"/>
          <wp:positionH relativeFrom="column">
            <wp:posOffset>971550</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5" name="Picture 5"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ward\Downloads\diptfor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9B4">
      <w:rPr>
        <w:rFonts w:ascii="Times New Roman" w:eastAsia="Times New Roman" w:hAnsi="Times New Roman"/>
        <w:noProof/>
        <w:sz w:val="20"/>
        <w:szCs w:val="20"/>
        <w:lang w:eastAsia="en-GB"/>
      </w:rPr>
      <w:drawing>
        <wp:anchor distT="0" distB="0" distL="114300" distR="114300" simplePos="0" relativeHeight="251659264" behindDoc="1" locked="0" layoutInCell="1" allowOverlap="1" wp14:anchorId="0685F860" wp14:editId="5C963E29">
          <wp:simplePos x="0" y="0"/>
          <wp:positionH relativeFrom="column">
            <wp:posOffset>-9525</wp:posOffset>
          </wp:positionH>
          <wp:positionV relativeFrom="paragraph">
            <wp:posOffset>24130</wp:posOffset>
          </wp:positionV>
          <wp:extent cx="705485" cy="705485"/>
          <wp:effectExtent l="0" t="0" r="0" b="0"/>
          <wp:wrapTight wrapText="bothSides">
            <wp:wrapPolygon edited="0">
              <wp:start x="5833" y="0"/>
              <wp:lineTo x="0" y="4083"/>
              <wp:lineTo x="0" y="15165"/>
              <wp:lineTo x="2333" y="18664"/>
              <wp:lineTo x="5249" y="20997"/>
              <wp:lineTo x="5833" y="20997"/>
              <wp:lineTo x="20997" y="20997"/>
              <wp:lineTo x="20997" y="4083"/>
              <wp:lineTo x="15165" y="0"/>
              <wp:lineTo x="5833" y="0"/>
            </wp:wrapPolygon>
          </wp:wrapTight>
          <wp:docPr id="6" name="Picture 6" descr="C:\Users\showard\Downloads\bear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ward\Downloads\bearn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rsidR="003039B4" w:rsidRPr="003039B4" w:rsidRDefault="003039B4" w:rsidP="003039B4">
    <w:pPr>
      <w:spacing w:after="0" w:line="240" w:lineRule="auto"/>
      <w:rPr>
        <w:rFonts w:ascii="Times New Roman" w:eastAsia="Times New Roman" w:hAnsi="Times New Roman"/>
        <w:sz w:val="20"/>
        <w:szCs w:val="20"/>
        <w:lang w:val="en-US"/>
      </w:rPr>
    </w:pPr>
  </w:p>
  <w:p w:rsidR="003039B4" w:rsidRDefault="00303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E62" w:rsidRDefault="00DE0E62" w:rsidP="003039B4">
      <w:pPr>
        <w:spacing w:after="0" w:line="240" w:lineRule="auto"/>
      </w:pPr>
      <w:r>
        <w:separator/>
      </w:r>
    </w:p>
  </w:footnote>
  <w:footnote w:type="continuationSeparator" w:id="0">
    <w:p w:rsidR="00DE0E62" w:rsidRDefault="00DE0E62" w:rsidP="00303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9695CE6B9A9340C68B894B1371D9F551"/>
      </w:placeholder>
      <w:dataBinding w:prefixMappings="xmlns:ns0='http://schemas.openxmlformats.org/package/2006/metadata/core-properties' xmlns:ns1='http://purl.org/dc/elements/1.1/'" w:xpath="/ns0:coreProperties[1]/ns1:title[1]" w:storeItemID="{6C3C8BC8-F283-45AE-878A-BAB7291924A1}"/>
      <w:text/>
    </w:sdtPr>
    <w:sdtEndPr/>
    <w:sdtContent>
      <w:p w:rsidR="003039B4" w:rsidRDefault="00283D26">
        <w:pPr>
          <w:pStyle w:val="Header"/>
          <w:pBdr>
            <w:between w:val="single" w:sz="4" w:space="1" w:color="4F81BD" w:themeColor="accent1"/>
          </w:pBdr>
          <w:spacing w:line="276" w:lineRule="auto"/>
          <w:jc w:val="center"/>
        </w:pPr>
        <w:r>
          <w:t>Curriculum</w:t>
        </w:r>
        <w:r w:rsidR="003039B4">
          <w:t xml:space="preserve"> Policy</w:t>
        </w:r>
      </w:p>
    </w:sdtContent>
  </w:sdt>
  <w:p w:rsidR="003039B4" w:rsidRDefault="003039B4">
    <w:pPr>
      <w:pStyle w:val="Header"/>
      <w:pBdr>
        <w:between w:val="single" w:sz="4" w:space="1" w:color="4F81BD" w:themeColor="accent1"/>
      </w:pBdr>
      <w:spacing w:line="276" w:lineRule="auto"/>
      <w:jc w:val="center"/>
    </w:pPr>
  </w:p>
  <w:p w:rsidR="003039B4" w:rsidRDefault="003039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29" w:type="pct"/>
      <w:tblInd w:w="-45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42"/>
      <w:gridCol w:w="2234"/>
    </w:tblGrid>
    <w:tr w:rsidR="003039B4" w:rsidTr="00833C69">
      <w:trPr>
        <w:trHeight w:val="188"/>
      </w:trPr>
      <w:tc>
        <w:tcPr>
          <w:tcW w:w="8364" w:type="dxa"/>
          <w:vAlign w:val="bottom"/>
        </w:tcPr>
        <w:p w:rsidR="003039B4" w:rsidRPr="00362079" w:rsidRDefault="003039B4" w:rsidP="00362079">
          <w:pPr>
            <w:pStyle w:val="Header"/>
            <w:spacing w:before="480" w:line="276" w:lineRule="auto"/>
            <w:jc w:val="center"/>
            <w:rPr>
              <w:rFonts w:ascii="Castellar" w:eastAsiaTheme="majorEastAsia" w:hAnsi="Castellar" w:cstheme="majorBidi"/>
              <w:sz w:val="48"/>
              <w:szCs w:val="48"/>
            </w:rPr>
          </w:pPr>
          <w:r>
            <w:rPr>
              <w:noProof/>
              <w:sz w:val="48"/>
              <w:szCs w:val="48"/>
              <w:lang w:eastAsia="en-GB"/>
            </w:rPr>
            <w:drawing>
              <wp:anchor distT="0" distB="0" distL="114300" distR="114300" simplePos="0" relativeHeight="251666432" behindDoc="1" locked="0" layoutInCell="1" allowOverlap="1" wp14:anchorId="42818B23" wp14:editId="7EC38DE2">
                <wp:simplePos x="0" y="0"/>
                <wp:positionH relativeFrom="column">
                  <wp:posOffset>-1969770</wp:posOffset>
                </wp:positionH>
                <wp:positionV relativeFrom="paragraph">
                  <wp:posOffset>-12700</wp:posOffset>
                </wp:positionV>
                <wp:extent cx="1476375" cy="904875"/>
                <wp:effectExtent l="0" t="0" r="9525" b="9525"/>
                <wp:wrapTight wrapText="bothSides">
                  <wp:wrapPolygon edited="0">
                    <wp:start x="0" y="0"/>
                    <wp:lineTo x="0" y="21373"/>
                    <wp:lineTo x="21461" y="21373"/>
                    <wp:lineTo x="21461" y="0"/>
                    <wp:lineTo x="0" y="0"/>
                  </wp:wrapPolygon>
                </wp:wrapTight>
                <wp:docPr id="11" name="Picture 2" descr="Description: C:\Users\showard\Downloads\500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howard\Downloads\500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079">
            <w:rPr>
              <w:rFonts w:ascii="Castellar" w:eastAsiaTheme="majorEastAsia" w:hAnsi="Castellar" w:cstheme="majorBidi"/>
              <w:sz w:val="48"/>
              <w:szCs w:val="48"/>
            </w:rPr>
            <w:t>Link Academy Trust</w:t>
          </w:r>
        </w:p>
      </w:tc>
      <w:tc>
        <w:tcPr>
          <w:tcW w:w="2268" w:type="dxa"/>
        </w:tcPr>
        <w:p w:rsidR="003039B4" w:rsidRPr="00E004DE" w:rsidRDefault="004C72E5" w:rsidP="00833C69">
          <w:pPr>
            <w:pStyle w:val="Header"/>
            <w:spacing w:before="240"/>
            <w:jc w:val="center"/>
            <w:rPr>
              <w:rFonts w:asciiTheme="majorHAnsi" w:eastAsiaTheme="majorEastAsia" w:hAnsiTheme="majorHAnsi" w:cstheme="majorBidi"/>
              <w:b/>
              <w:bCs/>
              <w:color w:val="4F81BD" w:themeColor="accent1"/>
              <w:sz w:val="28"/>
              <w:szCs w:val="36"/>
            </w:rPr>
          </w:pPr>
          <w:r>
            <w:rPr>
              <w:rFonts w:asciiTheme="majorHAnsi" w:eastAsiaTheme="majorEastAsia" w:hAnsiTheme="majorHAnsi" w:cstheme="majorBidi"/>
              <w:b/>
              <w:bCs/>
              <w:color w:val="4F81BD" w:themeColor="accent1"/>
              <w:sz w:val="28"/>
              <w:szCs w:val="36"/>
            </w:rPr>
            <w:t xml:space="preserve">Curriculum </w:t>
          </w:r>
          <w:r w:rsidR="003039B4" w:rsidRPr="007041C2">
            <w:rPr>
              <w:rFonts w:asciiTheme="majorHAnsi" w:eastAsiaTheme="majorEastAsia" w:hAnsiTheme="majorHAnsi" w:cstheme="majorBidi"/>
              <w:b/>
              <w:bCs/>
              <w:color w:val="4F81BD" w:themeColor="accent1"/>
              <w:sz w:val="28"/>
              <w:szCs w:val="36"/>
            </w:rPr>
            <w:t>Policy</w:t>
          </w:r>
        </w:p>
        <w:p w:rsidR="003039B4" w:rsidRPr="008F4827" w:rsidRDefault="003039B4" w:rsidP="003039B4">
          <w:pPr>
            <w:pStyle w:val="Header"/>
            <w:jc w:val="center"/>
          </w:pPr>
          <w:r w:rsidRPr="007041C2">
            <w:rPr>
              <w:rFonts w:asciiTheme="majorHAnsi" w:eastAsiaTheme="majorEastAsia" w:hAnsiTheme="majorHAnsi" w:cstheme="majorBidi"/>
              <w:b/>
              <w:bCs/>
              <w:color w:val="4F81BD" w:themeColor="accent1"/>
              <w:sz w:val="28"/>
              <w:szCs w:val="36"/>
            </w:rPr>
            <w:t>201</w:t>
          </w:r>
          <w:r w:rsidR="004C72E5">
            <w:rPr>
              <w:rFonts w:asciiTheme="majorHAnsi" w:eastAsiaTheme="majorEastAsia" w:hAnsiTheme="majorHAnsi" w:cstheme="majorBidi"/>
              <w:b/>
              <w:bCs/>
              <w:color w:val="4F81BD" w:themeColor="accent1"/>
              <w:sz w:val="28"/>
              <w:szCs w:val="36"/>
            </w:rPr>
            <w:t>7</w:t>
          </w:r>
        </w:p>
      </w:tc>
    </w:tr>
  </w:tbl>
  <w:p w:rsidR="003039B4" w:rsidRDefault="003039B4" w:rsidP="00833C69">
    <w:pPr>
      <w:pStyle w:val="Header"/>
      <w:ind w:left="-567"/>
      <w:jc w:val="center"/>
      <w:rPr>
        <w:sz w:val="14"/>
      </w:rPr>
    </w:pPr>
    <w:proofErr w:type="spellStart"/>
    <w:r>
      <w:rPr>
        <w:b/>
        <w:sz w:val="14"/>
      </w:rPr>
      <w:t>Bearnes</w:t>
    </w:r>
    <w:proofErr w:type="spellEnd"/>
    <w:r>
      <w:rPr>
        <w:b/>
        <w:sz w:val="14"/>
      </w:rPr>
      <w:t xml:space="preserve"> </w:t>
    </w:r>
    <w:r w:rsidRPr="00362079">
      <w:rPr>
        <w:sz w:val="14"/>
      </w:rPr>
      <w:t>Voluntary Primary School</w:t>
    </w:r>
    <w:r>
      <w:rPr>
        <w:b/>
        <w:sz w:val="14"/>
      </w:rPr>
      <w:t xml:space="preserve"> - </w:t>
    </w:r>
    <w:proofErr w:type="spellStart"/>
    <w:r w:rsidRPr="00320AFA">
      <w:rPr>
        <w:b/>
        <w:sz w:val="14"/>
      </w:rPr>
      <w:t>Diptford</w:t>
    </w:r>
    <w:proofErr w:type="spellEnd"/>
    <w:r>
      <w:rPr>
        <w:sz w:val="14"/>
      </w:rPr>
      <w:t xml:space="preserve"> C of E Primary School - </w:t>
    </w:r>
    <w:proofErr w:type="spellStart"/>
    <w:r w:rsidRPr="00320AFA">
      <w:rPr>
        <w:b/>
        <w:sz w:val="14"/>
      </w:rPr>
      <w:t>Harbertonford</w:t>
    </w:r>
    <w:proofErr w:type="spellEnd"/>
    <w:r w:rsidRPr="00320AFA">
      <w:rPr>
        <w:sz w:val="14"/>
      </w:rPr>
      <w:t xml:space="preserve"> </w:t>
    </w:r>
    <w:r>
      <w:rPr>
        <w:sz w:val="14"/>
      </w:rPr>
      <w:t>C of E Primary School</w:t>
    </w:r>
    <w:r w:rsidRPr="00320AFA">
      <w:rPr>
        <w:sz w:val="14"/>
      </w:rPr>
      <w:t xml:space="preserve"> –</w:t>
    </w:r>
    <w:r>
      <w:rPr>
        <w:sz w:val="14"/>
      </w:rPr>
      <w:t xml:space="preserve"> </w:t>
    </w:r>
    <w:proofErr w:type="spellStart"/>
    <w:r w:rsidRPr="00362079">
      <w:rPr>
        <w:b/>
        <w:sz w:val="14"/>
      </w:rPr>
      <w:t>Hennock</w:t>
    </w:r>
    <w:proofErr w:type="spellEnd"/>
    <w:r>
      <w:rPr>
        <w:sz w:val="14"/>
      </w:rPr>
      <w:t xml:space="preserve"> Community Primary School</w:t>
    </w:r>
  </w:p>
  <w:p w:rsidR="003039B4" w:rsidRDefault="003039B4" w:rsidP="00833C69">
    <w:pPr>
      <w:pStyle w:val="Header"/>
      <w:ind w:left="-567"/>
      <w:jc w:val="center"/>
      <w:rPr>
        <w:sz w:val="14"/>
      </w:rPr>
    </w:pPr>
    <w:proofErr w:type="spellStart"/>
    <w:r w:rsidRPr="00320AFA">
      <w:rPr>
        <w:b/>
        <w:sz w:val="14"/>
      </w:rPr>
      <w:t>Landscove</w:t>
    </w:r>
    <w:proofErr w:type="spellEnd"/>
    <w:r w:rsidRPr="00320AFA">
      <w:rPr>
        <w:sz w:val="14"/>
      </w:rPr>
      <w:t xml:space="preserve"> </w:t>
    </w:r>
    <w:r>
      <w:rPr>
        <w:sz w:val="14"/>
      </w:rPr>
      <w:t>C of E Primary School</w:t>
    </w:r>
    <w:r w:rsidRPr="00320AFA">
      <w:rPr>
        <w:sz w:val="14"/>
      </w:rPr>
      <w:t xml:space="preserve"> – </w:t>
    </w:r>
    <w:r w:rsidRPr="00320AFA">
      <w:rPr>
        <w:b/>
        <w:sz w:val="14"/>
      </w:rPr>
      <w:t>Stoke Gabriel</w:t>
    </w:r>
    <w:r>
      <w:rPr>
        <w:sz w:val="14"/>
      </w:rPr>
      <w:t xml:space="preserve"> Primary School</w:t>
    </w:r>
  </w:p>
  <w:p w:rsidR="003039B4" w:rsidRDefault="00303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8CC"/>
    <w:multiLevelType w:val="hybridMultilevel"/>
    <w:tmpl w:val="F68A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FE5F02"/>
    <w:multiLevelType w:val="hybridMultilevel"/>
    <w:tmpl w:val="85CEC196"/>
    <w:lvl w:ilvl="0" w:tplc="BDB8ED1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20911D6D"/>
    <w:multiLevelType w:val="hybridMultilevel"/>
    <w:tmpl w:val="46B4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53E74"/>
    <w:multiLevelType w:val="hybridMultilevel"/>
    <w:tmpl w:val="73F291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nsid w:val="2B65719B"/>
    <w:multiLevelType w:val="hybridMultilevel"/>
    <w:tmpl w:val="35348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377820"/>
    <w:multiLevelType w:val="hybridMultilevel"/>
    <w:tmpl w:val="51DE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CF03D4"/>
    <w:multiLevelType w:val="hybridMultilevel"/>
    <w:tmpl w:val="F280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22556F"/>
    <w:multiLevelType w:val="hybridMultilevel"/>
    <w:tmpl w:val="9B92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B73713"/>
    <w:multiLevelType w:val="hybridMultilevel"/>
    <w:tmpl w:val="2346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385A94"/>
    <w:multiLevelType w:val="hybridMultilevel"/>
    <w:tmpl w:val="3244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C27E23"/>
    <w:multiLevelType w:val="hybridMultilevel"/>
    <w:tmpl w:val="AD1C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2C50FB"/>
    <w:multiLevelType w:val="hybridMultilevel"/>
    <w:tmpl w:val="0D6C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1621F8"/>
    <w:multiLevelType w:val="hybridMultilevel"/>
    <w:tmpl w:val="B3B2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D21619"/>
    <w:multiLevelType w:val="hybridMultilevel"/>
    <w:tmpl w:val="E6B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6"/>
  </w:num>
  <w:num w:numId="5">
    <w:abstractNumId w:val="9"/>
  </w:num>
  <w:num w:numId="6">
    <w:abstractNumId w:val="3"/>
  </w:num>
  <w:num w:numId="7">
    <w:abstractNumId w:val="13"/>
  </w:num>
  <w:num w:numId="8">
    <w:abstractNumId w:val="7"/>
  </w:num>
  <w:num w:numId="9">
    <w:abstractNumId w:val="8"/>
  </w:num>
  <w:num w:numId="10">
    <w:abstractNumId w:val="12"/>
  </w:num>
  <w:num w:numId="11">
    <w:abstractNumId w:val="10"/>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60"/>
    <w:rsid w:val="00011FDA"/>
    <w:rsid w:val="000343A9"/>
    <w:rsid w:val="00035E01"/>
    <w:rsid w:val="000432CD"/>
    <w:rsid w:val="00052CAE"/>
    <w:rsid w:val="00060500"/>
    <w:rsid w:val="00062B2B"/>
    <w:rsid w:val="000945B0"/>
    <w:rsid w:val="00154560"/>
    <w:rsid w:val="00181A0B"/>
    <w:rsid w:val="00184147"/>
    <w:rsid w:val="0019721D"/>
    <w:rsid w:val="001B0AD3"/>
    <w:rsid w:val="001D78CA"/>
    <w:rsid w:val="002237BD"/>
    <w:rsid w:val="00283D26"/>
    <w:rsid w:val="002D4E71"/>
    <w:rsid w:val="003039B4"/>
    <w:rsid w:val="0035250E"/>
    <w:rsid w:val="00444827"/>
    <w:rsid w:val="00447FD3"/>
    <w:rsid w:val="00451693"/>
    <w:rsid w:val="004C69F4"/>
    <w:rsid w:val="004C72E5"/>
    <w:rsid w:val="004D7B3A"/>
    <w:rsid w:val="004E366E"/>
    <w:rsid w:val="00543741"/>
    <w:rsid w:val="005A405D"/>
    <w:rsid w:val="005C0E92"/>
    <w:rsid w:val="00641654"/>
    <w:rsid w:val="00675133"/>
    <w:rsid w:val="00676629"/>
    <w:rsid w:val="006D45FA"/>
    <w:rsid w:val="00706FB6"/>
    <w:rsid w:val="007569F2"/>
    <w:rsid w:val="0078572E"/>
    <w:rsid w:val="007B5A72"/>
    <w:rsid w:val="00854123"/>
    <w:rsid w:val="0087794E"/>
    <w:rsid w:val="00941195"/>
    <w:rsid w:val="009776DF"/>
    <w:rsid w:val="009A1DC4"/>
    <w:rsid w:val="009A1E91"/>
    <w:rsid w:val="009E37DE"/>
    <w:rsid w:val="00A50491"/>
    <w:rsid w:val="00A70E66"/>
    <w:rsid w:val="00A752B9"/>
    <w:rsid w:val="00AC6E24"/>
    <w:rsid w:val="00B12B88"/>
    <w:rsid w:val="00B548F7"/>
    <w:rsid w:val="00B869E8"/>
    <w:rsid w:val="00BA7FEB"/>
    <w:rsid w:val="00BD17BC"/>
    <w:rsid w:val="00BF09C0"/>
    <w:rsid w:val="00C11138"/>
    <w:rsid w:val="00C33976"/>
    <w:rsid w:val="00C33C96"/>
    <w:rsid w:val="00CA17D6"/>
    <w:rsid w:val="00CC6CE0"/>
    <w:rsid w:val="00D56144"/>
    <w:rsid w:val="00D85AE9"/>
    <w:rsid w:val="00DE0E62"/>
    <w:rsid w:val="00DF2C10"/>
    <w:rsid w:val="00DF755E"/>
    <w:rsid w:val="00E14CB1"/>
    <w:rsid w:val="00F1143D"/>
    <w:rsid w:val="00F93225"/>
    <w:rsid w:val="00FD3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C96"/>
    <w:pPr>
      <w:ind w:left="720"/>
      <w:contextualSpacing/>
    </w:pPr>
  </w:style>
  <w:style w:type="table" w:styleId="TableGrid">
    <w:name w:val="Table Grid"/>
    <w:basedOn w:val="TableNormal"/>
    <w:uiPriority w:val="59"/>
    <w:locked/>
    <w:rsid w:val="00BD17BC"/>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123"/>
    <w:rPr>
      <w:rFonts w:ascii="Tahoma" w:hAnsi="Tahoma" w:cs="Tahoma"/>
      <w:sz w:val="16"/>
      <w:szCs w:val="16"/>
      <w:lang w:eastAsia="en-US"/>
    </w:rPr>
  </w:style>
  <w:style w:type="paragraph" w:styleId="Title">
    <w:name w:val="Title"/>
    <w:basedOn w:val="Normal"/>
    <w:next w:val="Normal"/>
    <w:link w:val="TitleChar"/>
    <w:qFormat/>
    <w:locked/>
    <w:rsid w:val="00854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4123"/>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30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B4"/>
    <w:rPr>
      <w:lang w:eastAsia="en-US"/>
    </w:rPr>
  </w:style>
  <w:style w:type="paragraph" w:styleId="Footer">
    <w:name w:val="footer"/>
    <w:basedOn w:val="Normal"/>
    <w:link w:val="FooterChar"/>
    <w:uiPriority w:val="99"/>
    <w:unhideWhenUsed/>
    <w:rsid w:val="0030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9B4"/>
    <w:rPr>
      <w:lang w:eastAsia="en-US"/>
    </w:rPr>
  </w:style>
  <w:style w:type="paragraph" w:styleId="NoSpacing">
    <w:name w:val="No Spacing"/>
    <w:link w:val="NoSpacingChar"/>
    <w:uiPriority w:val="1"/>
    <w:qFormat/>
    <w:rsid w:val="003039B4"/>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3039B4"/>
    <w:rPr>
      <w:rFonts w:asciiTheme="minorHAnsi" w:eastAsiaTheme="minorEastAsia" w:hAnsiTheme="minorHAnsi" w:cstheme="minorBidi"/>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1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C96"/>
    <w:pPr>
      <w:ind w:left="720"/>
      <w:contextualSpacing/>
    </w:pPr>
  </w:style>
  <w:style w:type="table" w:styleId="TableGrid">
    <w:name w:val="Table Grid"/>
    <w:basedOn w:val="TableNormal"/>
    <w:uiPriority w:val="59"/>
    <w:locked/>
    <w:rsid w:val="00BD17BC"/>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123"/>
    <w:rPr>
      <w:rFonts w:ascii="Tahoma" w:hAnsi="Tahoma" w:cs="Tahoma"/>
      <w:sz w:val="16"/>
      <w:szCs w:val="16"/>
      <w:lang w:eastAsia="en-US"/>
    </w:rPr>
  </w:style>
  <w:style w:type="paragraph" w:styleId="Title">
    <w:name w:val="Title"/>
    <w:basedOn w:val="Normal"/>
    <w:next w:val="Normal"/>
    <w:link w:val="TitleChar"/>
    <w:qFormat/>
    <w:locked/>
    <w:rsid w:val="00854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4123"/>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30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B4"/>
    <w:rPr>
      <w:lang w:eastAsia="en-US"/>
    </w:rPr>
  </w:style>
  <w:style w:type="paragraph" w:styleId="Footer">
    <w:name w:val="footer"/>
    <w:basedOn w:val="Normal"/>
    <w:link w:val="FooterChar"/>
    <w:uiPriority w:val="99"/>
    <w:unhideWhenUsed/>
    <w:rsid w:val="0030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9B4"/>
    <w:rPr>
      <w:lang w:eastAsia="en-US"/>
    </w:rPr>
  </w:style>
  <w:style w:type="paragraph" w:styleId="NoSpacing">
    <w:name w:val="No Spacing"/>
    <w:link w:val="NoSpacingChar"/>
    <w:uiPriority w:val="1"/>
    <w:qFormat/>
    <w:rsid w:val="003039B4"/>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3039B4"/>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95CE6B9A9340C68B894B1371D9F551"/>
        <w:category>
          <w:name w:val="General"/>
          <w:gallery w:val="placeholder"/>
        </w:category>
        <w:types>
          <w:type w:val="bbPlcHdr"/>
        </w:types>
        <w:behaviors>
          <w:behavior w:val="content"/>
        </w:behaviors>
        <w:guid w:val="{851516D5-7347-4B9B-BC01-A30612185852}"/>
      </w:docPartPr>
      <w:docPartBody>
        <w:p w:rsidR="004D24C0" w:rsidRDefault="00B30CA3" w:rsidP="00B30CA3">
          <w:pPr>
            <w:pStyle w:val="9695CE6B9A9340C68B894B1371D9F551"/>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stellar">
    <w:panose1 w:val="020A0402060406010301"/>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CA3"/>
    <w:rsid w:val="00404592"/>
    <w:rsid w:val="004D24C0"/>
    <w:rsid w:val="0059553B"/>
    <w:rsid w:val="00862E60"/>
    <w:rsid w:val="00924D6D"/>
    <w:rsid w:val="00B30CA3"/>
    <w:rsid w:val="00E55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004470FF84E51BE7B97536EEF15E4">
    <w:name w:val="CEF004470FF84E51BE7B97536EEF15E4"/>
    <w:rsid w:val="00B30CA3"/>
  </w:style>
  <w:style w:type="paragraph" w:customStyle="1" w:styleId="9695CE6B9A9340C68B894B1371D9F551">
    <w:name w:val="9695CE6B9A9340C68B894B1371D9F551"/>
    <w:rsid w:val="00B30CA3"/>
  </w:style>
  <w:style w:type="paragraph" w:customStyle="1" w:styleId="8907F3F95F6E4EB0B14E26489836BDF5">
    <w:name w:val="8907F3F95F6E4EB0B14E26489836BDF5"/>
    <w:rsid w:val="00B30C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004470FF84E51BE7B97536EEF15E4">
    <w:name w:val="CEF004470FF84E51BE7B97536EEF15E4"/>
    <w:rsid w:val="00B30CA3"/>
  </w:style>
  <w:style w:type="paragraph" w:customStyle="1" w:styleId="9695CE6B9A9340C68B894B1371D9F551">
    <w:name w:val="9695CE6B9A9340C68B894B1371D9F551"/>
    <w:rsid w:val="00B30CA3"/>
  </w:style>
  <w:style w:type="paragraph" w:customStyle="1" w:styleId="8907F3F95F6E4EB0B14E26489836BDF5">
    <w:name w:val="8907F3F95F6E4EB0B14E26489836BDF5"/>
    <w:rsid w:val="00B30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702D4-A762-4AFB-B707-88EF5306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Curriculum Policy</vt:lpstr>
    </vt:vector>
  </TitlesOfParts>
  <Company>Devon County Council</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Policy</dc:title>
  <dc:creator>All Staff</dc:creator>
  <cp:lastModifiedBy>showard</cp:lastModifiedBy>
  <cp:revision>2</cp:revision>
  <cp:lastPrinted>2017-11-09T13:56:00Z</cp:lastPrinted>
  <dcterms:created xsi:type="dcterms:W3CDTF">2017-11-09T13:56:00Z</dcterms:created>
  <dcterms:modified xsi:type="dcterms:W3CDTF">2017-11-09T13:56:00Z</dcterms:modified>
</cp:coreProperties>
</file>